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9D" w:rsidRPr="008B499D" w:rsidRDefault="008B499D" w:rsidP="008B499D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B499D" w:rsidRPr="00C15C1F" w:rsidRDefault="008B499D" w:rsidP="008B499D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  <w:t>Методика преподавания математики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является одним из основных курсов цикла общепрофессиональных и специальных дисциплин, читаемых студентам-математикам педагогического потока в университете. Основными </w:t>
      </w:r>
      <w:r w:rsidRPr="001C1F19"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  <w:t xml:space="preserve">целями 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учебной дисциплины «Методика преподавания математики» являются:</w:t>
      </w:r>
    </w:p>
    <w:p w:rsidR="001C1F19" w:rsidRPr="001C1F19" w:rsidRDefault="001C1F19" w:rsidP="001C1F1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обеспечение глубокого понимания студентами научных и психолого-педагогических основ структуры и содержания курса математики в средних учебных заведениях, методических идей, заложенных в данном курсе;</w:t>
      </w:r>
    </w:p>
    <w:p w:rsidR="001C1F19" w:rsidRPr="001C1F19" w:rsidRDefault="001C1F19" w:rsidP="001C1F1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выработка у студентов практических навыков проведения учебной работы на уровне требований, предъявляемых реформой школы;</w:t>
      </w:r>
    </w:p>
    <w:p w:rsidR="001C1F19" w:rsidRPr="001C1F19" w:rsidRDefault="001C1F19" w:rsidP="001C1F1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формирование у будущих учителей умения решать проблемы преподав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ния математики, а также навыков самостоятельного анализа процесса об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чения.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Для достижения этих целей решаются следующие з</w:t>
      </w:r>
      <w:r w:rsidRPr="001C1F19"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  <w:t>адачи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: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раскрывается значение и роль математики в системе современных знаний и в системе образования на разных её ступенях;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формируются знания об основных понятиях методики преподавания мат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матики, о формах и методах обучения математики;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студенты знакомятся с содержанием программы по математике на уровне общего среднего образования, с учебниками и учебными пособиями по предмету, УМК (учебно-методическими комплексами);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закладываются основы практических умений, необходимых для преподав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ния математики, ведения внеклассной работы, стимулируется стремление к самоо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б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разованию.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В начале изучения дисциплины рассматриваются вопросы, относящиеся к о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б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щей методике: главные проблемы дидактики математики, её предмет и связь с др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гими науками; понятие, его содержание и объём, определение понятия; математич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ские задачи, их роль в обучении математике, основные методы решения задач; те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ремы школьного курса математики, способы их доказательства и методика их из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чения; основные принципы дидактики математики; организация процесса обучения в школе; внеклассная работа по математике. Заканчивается изучение общей метод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ки рассмотрением программы по математике, учебников и учебных пособий.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Затем рассматриваются вопросы частных методик, которые включают в себя линию уравнений и неравенств, функций и элементов математического анализа, геометрические преобразования, координаты и теорию измерений.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При изложении материала используются лекционные, практические и сем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нарские занятия.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ч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тения лекций даётся характеристика изучаемых проблем, возмо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ж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ные подходы к их решению, а также закладываются основы профессионального о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нош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ния к указанным в программе вопросам.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Практические занятия направлены на закрепление лекционного материала и на формирование навыков практического использования полученных знаний.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Основными методами обучения, отвечающими целям изучения дисциплины, являются: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lastRenderedPageBreak/>
        <w:t>– элементы проблемного обучения (проблемное изложение, вариативное 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ложение, частично-поисковый метод), реализуемые на лекционных занятиях;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элементы учебно-исследовательской деятельности, реализуемые на практ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ческих занятиях и при самостоятельной работе;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коммуникативные технологии (дискуссии, учебные дебаты), реализуемые на семинарских занятиях.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В каждом семестре по дисциплине рекомендуется проведение не менее одной контрольной работы. В ходе реализации программы дисциплины предусмотрена учебно-исследовательская работа студентов, результаты которой представляются в виде курсовых и дипломных работ. Учебно-исследовательская работа студентов предусмотрена также во время прохождения педагогической практики.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Для изучения дисциплины необходимо опираться на знание таких дисциплин как «Педагогика» и «Психология».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ab/>
        <w:t>В соответствии с образовательным стандартом по специальности 1-31 03 01 Математика (по направлениям)  в результате изучения дисциплины студент до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л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жен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  <w:t>знать: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основные понятия и принципы дидактики математики;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структурные элементы урока и основные требования к ним;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виды планирования деятельности учителя;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методы обучения школьной математике;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– структуру и содержание учебников по математике; 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4"/>
          <w:lang w:eastAsia="ru-RU"/>
        </w:rPr>
        <w:t>уметь: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i/>
          <w:spacing w:val="-4"/>
          <w:sz w:val="28"/>
          <w:szCs w:val="24"/>
          <w:lang w:eastAsia="ru-RU"/>
        </w:rPr>
        <w:t xml:space="preserve">– 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разрабатывать и составлять план-конспект урока, факультатива, кружка;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составлять планирование работы учителя;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проводить анализ плана-конспекта урока;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проводить анализ проведения урока, факультатива.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владеть: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современными требованиями оценки знаний и умений обучающихся;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– основными приёмами и методами обучения.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Преподавание дисциплины «Методика преподавания математики» должно строится таким образом, чтобы </w:t>
      </w:r>
      <w:proofErr w:type="gramStart"/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обучающийся</w:t>
      </w:r>
      <w:proofErr w:type="gramEnd"/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приобретал следующие компетенции специалиста: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АК-1. Уметь применять базовые научно-теоретические знания для теор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тических и практических задач.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АК-2. Владеть системным и сравнительным анализом.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АК-3. Владеть исследовательскими навыками.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АК-4. Уметь работать самостоятельно.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АК-5. Быть способным порождать новые идеи (быть креативным).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АК-6. Владеть междисциплинарным подходом при решении проблем. 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АК-8. Обладать навыками устной и письменной коммуникации. 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АК-9. Уметь учиться, повышать свою квалификацию в течение всей жи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ни.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lastRenderedPageBreak/>
        <w:t>СЛК-2. Быть способным к социальному взаимодействию.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СЛК-3. Обладать способностью к межличностным коммуникациям.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СЛК-5. Быть способным к критике и самокритике.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СЛК-6. Уметь работать в команде.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ПК-5. Заниматься аналитической и научно-исследовательской деятельн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стью в области математики и информационных технологий.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ПК-7. Проводить исследования в области эффективности решения прои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водственных задач.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ПК-8. Работать с научной, нормативно-справочной и специальной лит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ратурой.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ПК-9. Осуществлять выбор оптимального варианта проведения научно-исследовательских работ.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ПК-13. Взаимодействовать со специалистами смежных профилей.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ПК-16. Готовить доклады, материалы к презентации.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ПК-22. Работать с научной, технической и патентной литературой.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ПК-27. Реализовывать инновационные проекты в профессиональной де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я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тельности.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proofErr w:type="gramStart"/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ПК-28.Проводить учебные занятия по математике и информатике в 5-12 классах учреждений общего среднего образования на базовом и пов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ы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шенном уровнях.</w:t>
      </w:r>
      <w:proofErr w:type="gramEnd"/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ПК-29. Вести преподавательскую работу в учреждениях высшего и сре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д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него специального образования в соответствии с полученной квалифик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цией.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ПК-30. Осуществлять научно-методическое обеспечение образования, использовать инновационные педагогические технологии в образов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а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тельном процессе.</w:t>
      </w:r>
    </w:p>
    <w:p w:rsidR="001C1F19" w:rsidRPr="001C1F19" w:rsidRDefault="001C1F19" w:rsidP="001C1F1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ПК-31. Формировать </w:t>
      </w:r>
      <w:proofErr w:type="gramStart"/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</w:t>
      </w:r>
      <w:proofErr w:type="gramEnd"/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proofErr w:type="gramStart"/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обучающихся</w:t>
      </w:r>
      <w:proofErr w:type="gramEnd"/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устойчивый интерес к преподава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мым учебным дисциплинам, требовательность и ответственность за р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зультаты обучения, воспитывать их в духе патриотичности, гражда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ственности, инициативности. 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Дисциплина 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«Методика преподавания математики» изучается студентами 3 курса 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специальности 1-31 03 01-02 «Математика (научно-педагогическая деятел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ь</w:t>
      </w: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ность)», дневной формы обучения в 5,6 семестрах. </w:t>
      </w:r>
    </w:p>
    <w:p w:rsidR="001C1F19" w:rsidRPr="001C1F19" w:rsidRDefault="001C1F19" w:rsidP="001C1F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  <w:r w:rsidRPr="001C1F1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Общее количество часов – 180 (3 зачетные единицы), аудиторное количество часов –106, 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из них: лекции – 54 часа. При этом предлагается из 52 часов, которые о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т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водятся типовым учебным планом на практические занятия, выделить 22 часа на с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е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минарские занятия. Семинарская форма занятий будет способствовать выработке умений будущих преподавателей выступать перед аудиторией и участвовать в ди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</w:t>
      </w:r>
      <w:r w:rsidRPr="001C1F1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куссиях. Форма отчетности: в 5 семестре – зачет, в 6 семестре – экзамен.</w:t>
      </w:r>
    </w:p>
    <w:p w:rsidR="001C1F19" w:rsidRPr="00C15C1F" w:rsidRDefault="001C1F19" w:rsidP="00C15C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bookmarkStart w:id="0" w:name="_GoBack"/>
      <w:bookmarkEnd w:id="0"/>
    </w:p>
    <w:sectPr w:rsidR="001C1F19" w:rsidRPr="00C15C1F" w:rsidSect="00B223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4FD"/>
    <w:multiLevelType w:val="hybridMultilevel"/>
    <w:tmpl w:val="E78A1C0A"/>
    <w:lvl w:ilvl="0" w:tplc="B9FA5B7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B4D28"/>
    <w:multiLevelType w:val="hybridMultilevel"/>
    <w:tmpl w:val="F4366602"/>
    <w:lvl w:ilvl="0" w:tplc="8E5E14A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9D"/>
    <w:rsid w:val="001C1F19"/>
    <w:rsid w:val="004B454C"/>
    <w:rsid w:val="004F1561"/>
    <w:rsid w:val="00565318"/>
    <w:rsid w:val="00773427"/>
    <w:rsid w:val="008B499D"/>
    <w:rsid w:val="00B2237D"/>
    <w:rsid w:val="00C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6</cp:revision>
  <dcterms:created xsi:type="dcterms:W3CDTF">2015-04-29T14:33:00Z</dcterms:created>
  <dcterms:modified xsi:type="dcterms:W3CDTF">2020-01-15T06:51:00Z</dcterms:modified>
</cp:coreProperties>
</file>